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004073" w:rsidRDefault="00004073" w:rsidP="00004073">
      <w:pPr>
        <w:spacing w:before="480" w:line="420" w:lineRule="exact"/>
        <w:jc w:val="center"/>
        <w:rPr>
          <w:b/>
        </w:rPr>
      </w:pPr>
      <w:r w:rsidRPr="00004073">
        <w:rPr>
          <w:b/>
        </w:rPr>
        <w:t>ВЪПРОСНИК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“Корпоративен маркетинг”</w:t>
      </w:r>
    </w:p>
    <w:p w:rsidR="00004073" w:rsidRPr="00004073" w:rsidRDefault="00004073" w:rsidP="00004073">
      <w:pPr>
        <w:spacing w:line="420" w:lineRule="exact"/>
      </w:pP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b/>
          <w:lang w:eastAsia="en-US"/>
        </w:rPr>
      </w:pPr>
      <w:r w:rsidRPr="00004073">
        <w:rPr>
          <w:b/>
          <w:lang w:eastAsia="en-US"/>
        </w:rPr>
        <w:t>Дистрибуцията и влиянията върху фирмените резултати;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Дистрибуционни алтернативи в съвременния бизнес;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Дистрибуционни практики в съвременния бизнес. Конвенционални канали, каталожни канали, интернет канали, </w:t>
      </w:r>
      <w:proofErr w:type="spellStart"/>
      <w:r w:rsidRPr="00004073">
        <w:rPr>
          <w:lang w:eastAsia="en-US"/>
        </w:rPr>
        <w:t>Call</w:t>
      </w:r>
      <w:proofErr w:type="spellEnd"/>
      <w:r w:rsidRPr="00004073">
        <w:rPr>
          <w:lang w:eastAsia="en-US"/>
        </w:rPr>
        <w:t xml:space="preserve"> канали, TV канали, </w:t>
      </w:r>
      <w:proofErr w:type="spellStart"/>
      <w:r w:rsidRPr="00004073">
        <w:rPr>
          <w:lang w:eastAsia="en-US"/>
        </w:rPr>
        <w:t>вендинг</w:t>
      </w:r>
      <w:proofErr w:type="spellEnd"/>
      <w:r w:rsidRPr="00004073">
        <w:rPr>
          <w:lang w:eastAsia="en-US"/>
        </w:rPr>
        <w:t xml:space="preserve"> канали и канали чрез лични продажби. </w:t>
      </w:r>
      <w:proofErr w:type="spellStart"/>
      <w:r w:rsidRPr="00004073">
        <w:rPr>
          <w:lang w:eastAsia="en-US"/>
        </w:rPr>
        <w:t>Мултиканалова</w:t>
      </w:r>
      <w:proofErr w:type="spellEnd"/>
      <w:r w:rsidRPr="00004073">
        <w:rPr>
          <w:lang w:eastAsia="en-US"/>
        </w:rPr>
        <w:t xml:space="preserve"> дистрибуция. Проектиране на маркетингови канали;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Дистрибуционни стратегии. Особености и условия на приложение;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Решения относно маркетинговите канали. Разрешаване на конфликти по каналите за реализация;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Решения относно посредниците по каналите за реализация;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Решения относно управление на маркетинговия инструментариум по каналите за реализация;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Дистрибуционни анализи. </w:t>
      </w:r>
      <w:proofErr w:type="spellStart"/>
      <w:r w:rsidRPr="00004073">
        <w:rPr>
          <w:lang w:eastAsia="en-US"/>
        </w:rPr>
        <w:t>Дистрибуционен</w:t>
      </w:r>
      <w:proofErr w:type="spellEnd"/>
      <w:r w:rsidRPr="00004073">
        <w:rPr>
          <w:lang w:eastAsia="en-US"/>
        </w:rPr>
        <w:t xml:space="preserve"> план и програми;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Съвременни интеграционни практики в дистрибуцията;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Маркетингови изследвания при вземане на дистрибуционни решения;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ind w:left="357" w:hanging="357"/>
        <w:jc w:val="both"/>
        <w:textAlignment w:val="baseline"/>
        <w:rPr>
          <w:lang w:eastAsia="en-US"/>
        </w:rPr>
      </w:pPr>
      <w:r w:rsidRPr="00004073">
        <w:rPr>
          <w:b/>
          <w:lang w:eastAsia="en-US"/>
        </w:rPr>
        <w:t>Същност, функции и задачи на корпоративния маркетинг.</w:t>
      </w:r>
      <w:r w:rsidRPr="00004073">
        <w:rPr>
          <w:lang w:eastAsia="en-US"/>
        </w:rPr>
        <w:t xml:space="preserve"> Еволюция на корпоративния маркетинг. Инструментариум на корпоративния маркетинг;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Място и роля на маркетинговите комуникации в корпоративния маркетингов мениджмънт. Корпоративни комуникации. Корпоративни маркетингови комуникации;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Корпоративна идентичност и корпоративна репутация. Стойност на корпоративната репутация;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Корпоративен ПР. Корпоративни публики. Управление на взаимоотношенията със </w:t>
      </w:r>
      <w:proofErr w:type="spellStart"/>
      <w:r w:rsidRPr="00004073">
        <w:rPr>
          <w:lang w:eastAsia="en-US"/>
        </w:rPr>
        <w:t>стейкхолдърите</w:t>
      </w:r>
      <w:proofErr w:type="spellEnd"/>
      <w:r w:rsidRPr="00004073">
        <w:rPr>
          <w:lang w:eastAsia="en-US"/>
        </w:rPr>
        <w:t>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lastRenderedPageBreak/>
        <w:t>Управление на корпоративния имидж. Измерване на имиджа и репутацията. Управление и промяна на корпоративния имидж. Комуникационни стратегии при криза;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Същност на корпоративния бранд. Управление на корпоративната бранд архитектура. Корпоративна бранд идентичност. Корпоративен </w:t>
      </w:r>
      <w:proofErr w:type="spellStart"/>
      <w:r w:rsidRPr="00004073">
        <w:rPr>
          <w:lang w:eastAsia="en-US"/>
        </w:rPr>
        <w:t>брандинг</w:t>
      </w:r>
      <w:proofErr w:type="spellEnd"/>
      <w:r w:rsidRPr="00004073">
        <w:rPr>
          <w:lang w:eastAsia="en-US"/>
        </w:rPr>
        <w:t>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Стратегически обединения и мрежи. Същност на маркетинговите колаборации. Драйвери на </w:t>
      </w:r>
      <w:proofErr w:type="spellStart"/>
      <w:r w:rsidRPr="00004073">
        <w:rPr>
          <w:lang w:eastAsia="en-US"/>
        </w:rPr>
        <w:t>колаборационните</w:t>
      </w:r>
      <w:proofErr w:type="spellEnd"/>
      <w:r w:rsidRPr="00004073">
        <w:rPr>
          <w:lang w:eastAsia="en-US"/>
        </w:rPr>
        <w:t xml:space="preserve"> стратегии. Типове мрежи. Обединения и партньорства. Рискове в стратегическите обединения и мрежи;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Управление на вътрешнофирмените комуникации. Същност на вътрешния маркетинг. Обхват на вътрешния маркетинг. Планиране на вътрешно-маркетинговите комуникации. Партньорство и </w:t>
      </w:r>
      <w:proofErr w:type="spellStart"/>
      <w:r w:rsidRPr="00004073">
        <w:rPr>
          <w:lang w:eastAsia="en-US"/>
        </w:rPr>
        <w:t>интерактивност</w:t>
      </w:r>
      <w:proofErr w:type="spellEnd"/>
      <w:r w:rsidRPr="00004073">
        <w:rPr>
          <w:lang w:eastAsia="en-US"/>
        </w:rPr>
        <w:t xml:space="preserve"> във вътрешния маркетинг;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Планиране на КМК. Специфики в процеса на планиране на корпоративните маркетингови комуникации. Етапи на планиране на корпоративните маркетингови комуникации;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Елементи на програмата за корпоративните маркетингови комуникации. </w:t>
      </w:r>
      <w:proofErr w:type="spellStart"/>
      <w:r w:rsidRPr="00004073">
        <w:rPr>
          <w:lang w:eastAsia="en-US"/>
        </w:rPr>
        <w:t>Бюджетиране</w:t>
      </w:r>
      <w:proofErr w:type="spellEnd"/>
      <w:r w:rsidRPr="00004073">
        <w:rPr>
          <w:lang w:eastAsia="en-US"/>
        </w:rPr>
        <w:t xml:space="preserve"> на КМК. Измерване и оценка на ефективността на КМК;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b/>
          <w:lang w:eastAsia="en-US"/>
        </w:rPr>
        <w:t>Еволюция в теорията и практиката на КПР</w:t>
      </w:r>
      <w:r w:rsidRPr="00004073">
        <w:rPr>
          <w:lang w:eastAsia="en-US"/>
        </w:rPr>
        <w:t>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Архитектура на ПР процеса;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Система от ПР метрика;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Процес на организация на КПР. Особености;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Основни етапи в проектиране на КПР;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Същност и предназначение на процеса на ПРО;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Интерактивен ПР мениджмънт за корпоративен бизнес успех;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ПР – микс;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 xml:space="preserve">ПР </w:t>
      </w:r>
      <w:proofErr w:type="spellStart"/>
      <w:r w:rsidRPr="00004073">
        <w:rPr>
          <w:lang w:eastAsia="en-US"/>
        </w:rPr>
        <w:t>бюджетиране</w:t>
      </w:r>
      <w:proofErr w:type="spellEnd"/>
      <w:r w:rsidRPr="00004073">
        <w:rPr>
          <w:lang w:eastAsia="en-US"/>
        </w:rPr>
        <w:t>;</w:t>
      </w:r>
    </w:p>
    <w:p w:rsidR="00004073" w:rsidRPr="00004073" w:rsidRDefault="00004073" w:rsidP="0000407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>ПР стратегия и одит;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  <w:rPr>
          <w:b/>
        </w:rPr>
      </w:pPr>
      <w:r w:rsidRPr="00004073">
        <w:rPr>
          <w:b/>
        </w:rPr>
        <w:t>Същност и варианти на корпорацията като стопанска структура</w:t>
      </w:r>
      <w:r w:rsidRPr="00004073">
        <w:rPr>
          <w:b/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Йерархия на корпоративните стратегии.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Стратегически маркетингов анализ – същност, предназначение и методи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BESTE – анализ, същност, предназначение и техники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lastRenderedPageBreak/>
        <w:t>SGAP  -  анализ, същност,предназначение и техники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Анализ на конкурентната среда – концепция на М.</w:t>
      </w:r>
      <w:r w:rsidRPr="00004073">
        <w:rPr>
          <w:lang w:val="en-US"/>
        </w:rPr>
        <w:t xml:space="preserve"> </w:t>
      </w:r>
      <w:proofErr w:type="spellStart"/>
      <w:r w:rsidRPr="00004073">
        <w:t>Портър</w:t>
      </w:r>
      <w:proofErr w:type="spellEnd"/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Стратегически маркетингови цели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Процес на разработване на корпоративна маркетингова стратегия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Стратегии по елементи на маркетинг микса – видове и критерии за избор</w:t>
      </w:r>
      <w:r w:rsidRPr="00004073">
        <w:rPr>
          <w:lang w:val="en-US"/>
        </w:rPr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Процес на мониторинг на изпълнението на  маркетинговите стратегии.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  <w:rPr>
          <w:b/>
        </w:rPr>
      </w:pPr>
      <w:r w:rsidRPr="00004073">
        <w:rPr>
          <w:b/>
        </w:rPr>
        <w:t>Маркетингова диагностика. Същност, елементи;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Видове маркетингова диагностика;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proofErr w:type="spellStart"/>
      <w:r w:rsidRPr="00004073">
        <w:t>Процесни</w:t>
      </w:r>
      <w:proofErr w:type="spellEnd"/>
      <w:r w:rsidRPr="00004073">
        <w:t xml:space="preserve"> компоненти в МД;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Фуния „МД“;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Метрика на МД;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Критични точки в „МД“;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 xml:space="preserve">Маркетингов одит в </w:t>
      </w:r>
      <w:proofErr w:type="spellStart"/>
      <w:r w:rsidRPr="00004073">
        <w:t>диагностиката</w:t>
      </w:r>
      <w:proofErr w:type="spellEnd"/>
      <w:r w:rsidRPr="00004073">
        <w:t>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Организационни процедурни равнища в МД;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Маркетингови експертни зони в МД;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Маркетингов диагностичен доклад при продажби;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  <w:rPr>
          <w:b/>
        </w:rPr>
      </w:pPr>
      <w:r w:rsidRPr="00004073">
        <w:rPr>
          <w:b/>
        </w:rPr>
        <w:t>Взаимоотношения с клиентите – същност, типове, атрибути</w:t>
      </w:r>
      <w:r w:rsidRPr="00004073">
        <w:rPr>
          <w:b/>
          <w:lang w:val="ru-RU"/>
        </w:rPr>
        <w:t xml:space="preserve">, </w:t>
      </w:r>
      <w:r w:rsidRPr="00004073">
        <w:rPr>
          <w:b/>
        </w:rPr>
        <w:t>условия;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Подходи, метрики и методи за анализ и оценка на клиентите;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Клиентски портфейл – същност, процедура за управление, стратегии;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Клиентски профили и модели;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Жизнен цикъл на клиента – същност, модели;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Анализ на жизнения цикъл на клиента;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rPr>
          <w:lang w:val="en-US"/>
        </w:rPr>
        <w:t>CRM</w:t>
      </w:r>
      <w:r w:rsidRPr="00004073">
        <w:t xml:space="preserve"> система – същност, модули, функционалност, типология;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>CRM стратегия – същност, етапи при разработване, логика при изпълнение;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 xml:space="preserve">Стратегически съображения при проектиране и изпълнение на </w:t>
      </w:r>
      <w:r w:rsidRPr="00004073">
        <w:rPr>
          <w:lang w:val="en-US"/>
        </w:rPr>
        <w:t>CRM</w:t>
      </w:r>
      <w:r w:rsidRPr="00004073">
        <w:rPr>
          <w:lang w:val="ru-RU"/>
        </w:rPr>
        <w:t xml:space="preserve"> </w:t>
      </w:r>
      <w:r w:rsidRPr="00004073">
        <w:t>проекти;</w:t>
      </w:r>
    </w:p>
    <w:p w:rsidR="00004073" w:rsidRPr="00004073" w:rsidRDefault="00004073" w:rsidP="00004073">
      <w:pPr>
        <w:pStyle w:val="a9"/>
        <w:numPr>
          <w:ilvl w:val="0"/>
          <w:numId w:val="1"/>
        </w:numPr>
        <w:spacing w:line="420" w:lineRule="exact"/>
      </w:pPr>
      <w:r w:rsidRPr="00004073">
        <w:t xml:space="preserve">Подходи при проектиране и изпълнение на </w:t>
      </w:r>
      <w:r w:rsidRPr="00004073">
        <w:rPr>
          <w:lang w:val="en-US"/>
        </w:rPr>
        <w:t>CRM</w:t>
      </w:r>
      <w:r w:rsidRPr="00004073">
        <w:rPr>
          <w:lang w:val="ru-RU"/>
        </w:rPr>
        <w:t xml:space="preserve"> </w:t>
      </w:r>
      <w:r w:rsidRPr="00004073">
        <w:t>проекти.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91681B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proofErr w:type="gramStart"/>
      <w:r>
        <w:rPr>
          <w:lang w:val="en-US" w:eastAsia="en-US"/>
        </w:rPr>
        <w:t>2</w:t>
      </w:r>
      <w:r w:rsidR="00AA58D6">
        <w:rPr>
          <w:lang w:val="en-US" w:eastAsia="en-US"/>
        </w:rPr>
        <w:t>7</w:t>
      </w:r>
      <w:bookmarkStart w:id="0" w:name="_GoBack"/>
      <w:bookmarkEnd w:id="0"/>
      <w:r w:rsidR="00004073" w:rsidRPr="00004073">
        <w:rPr>
          <w:lang w:eastAsia="en-US"/>
        </w:rPr>
        <w:t>.</w:t>
      </w:r>
      <w:r>
        <w:rPr>
          <w:lang w:val="en-US" w:eastAsia="en-US"/>
        </w:rPr>
        <w:t>10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7</w:t>
      </w:r>
      <w:r w:rsidR="00004073" w:rsidRPr="00004073">
        <w:rPr>
          <w:lang w:eastAsia="en-US"/>
        </w:rPr>
        <w:t xml:space="preserve"> г.</w:t>
      </w:r>
      <w:proofErr w:type="gramEnd"/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B6" w:rsidRDefault="003744B6" w:rsidP="006B198D">
      <w:r>
        <w:separator/>
      </w:r>
    </w:p>
  </w:endnote>
  <w:endnote w:type="continuationSeparator" w:id="0">
    <w:p w:rsidR="003744B6" w:rsidRDefault="003744B6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B6" w:rsidRDefault="003744B6" w:rsidP="006B198D">
      <w:r>
        <w:separator/>
      </w:r>
    </w:p>
  </w:footnote>
  <w:footnote w:type="continuationSeparator" w:id="0">
    <w:p w:rsidR="003744B6" w:rsidRDefault="003744B6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F6384"/>
    <w:rsid w:val="00110717"/>
    <w:rsid w:val="003744B6"/>
    <w:rsid w:val="00401C2D"/>
    <w:rsid w:val="00485FBB"/>
    <w:rsid w:val="004D327C"/>
    <w:rsid w:val="004E50AB"/>
    <w:rsid w:val="0064599E"/>
    <w:rsid w:val="006B198D"/>
    <w:rsid w:val="008C75F2"/>
    <w:rsid w:val="0091681B"/>
    <w:rsid w:val="00962F08"/>
    <w:rsid w:val="00AA3CA2"/>
    <w:rsid w:val="00AA58D6"/>
    <w:rsid w:val="00B967DC"/>
    <w:rsid w:val="00C44466"/>
    <w:rsid w:val="00E13014"/>
    <w:rsid w:val="00E14DDF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29F46D-9248-4EC5-8F29-19C9388D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3</cp:revision>
  <cp:lastPrinted>2016-01-21T08:38:00Z</cp:lastPrinted>
  <dcterms:created xsi:type="dcterms:W3CDTF">2017-10-20T10:00:00Z</dcterms:created>
  <dcterms:modified xsi:type="dcterms:W3CDTF">2017-10-27T11:08:00Z</dcterms:modified>
</cp:coreProperties>
</file>