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B5569E" w:rsidRDefault="00004073" w:rsidP="00004073">
      <w:pPr>
        <w:spacing w:line="420" w:lineRule="exact"/>
        <w:jc w:val="center"/>
        <w:rPr>
          <w:b/>
        </w:rPr>
      </w:pPr>
      <w:bookmarkStart w:id="0" w:name="_GoBack"/>
      <w:bookmarkEnd w:id="0"/>
      <w:r w:rsidRPr="00B5569E">
        <w:rPr>
          <w:b/>
        </w:rPr>
        <w:t>КАТЕДРА  “МАРКЕТИНГ”</w:t>
      </w:r>
    </w:p>
    <w:p w:rsidR="00B5569E" w:rsidRPr="00B5569E" w:rsidRDefault="00B5569E" w:rsidP="00B5569E">
      <w:pPr>
        <w:jc w:val="center"/>
        <w:rPr>
          <w:b/>
        </w:rPr>
      </w:pPr>
    </w:p>
    <w:p w:rsidR="00004073" w:rsidRPr="00B5569E" w:rsidRDefault="00004073" w:rsidP="00B5569E">
      <w:pPr>
        <w:jc w:val="center"/>
        <w:rPr>
          <w:b/>
        </w:rPr>
      </w:pPr>
      <w:r w:rsidRPr="00B5569E">
        <w:rPr>
          <w:b/>
        </w:rPr>
        <w:t>ВЪПРОСНИК</w:t>
      </w:r>
    </w:p>
    <w:p w:rsidR="00B5569E" w:rsidRPr="00B5569E" w:rsidRDefault="00B5569E" w:rsidP="00B5569E">
      <w:pPr>
        <w:jc w:val="center"/>
        <w:rPr>
          <w:b/>
        </w:rPr>
      </w:pPr>
    </w:p>
    <w:p w:rsidR="00B5569E" w:rsidRPr="00B5569E" w:rsidRDefault="00004073" w:rsidP="00B5569E">
      <w:pPr>
        <w:jc w:val="center"/>
      </w:pPr>
      <w:r w:rsidRPr="00B5569E">
        <w:t>за държ</w:t>
      </w:r>
      <w:r w:rsidR="00B967DC" w:rsidRPr="00B5569E">
        <w:t>авен изпит на студентите  ОКС „М</w:t>
      </w:r>
      <w:r w:rsidR="00B5569E" w:rsidRPr="00B5569E">
        <w:t xml:space="preserve">агистър“ </w:t>
      </w:r>
    </w:p>
    <w:p w:rsidR="00004073" w:rsidRPr="00B5569E" w:rsidRDefault="00004073" w:rsidP="00B5569E">
      <w:pPr>
        <w:jc w:val="center"/>
        <w:rPr>
          <w:sz w:val="28"/>
          <w:szCs w:val="28"/>
        </w:rPr>
      </w:pPr>
      <w:r w:rsidRPr="00B5569E">
        <w:t xml:space="preserve">специалност </w:t>
      </w:r>
      <w:r w:rsidRPr="00B5569E">
        <w:rPr>
          <w:b/>
          <w:sz w:val="28"/>
          <w:szCs w:val="28"/>
        </w:rPr>
        <w:t>“</w:t>
      </w:r>
      <w:r w:rsidR="00B5569E" w:rsidRPr="00B5569E">
        <w:rPr>
          <w:b/>
          <w:sz w:val="28"/>
          <w:szCs w:val="28"/>
        </w:rPr>
        <w:t xml:space="preserve">Маркетинг и </w:t>
      </w:r>
      <w:proofErr w:type="spellStart"/>
      <w:r w:rsidR="00B5569E" w:rsidRPr="00B5569E">
        <w:rPr>
          <w:b/>
          <w:sz w:val="28"/>
          <w:szCs w:val="28"/>
        </w:rPr>
        <w:t>бранд</w:t>
      </w:r>
      <w:proofErr w:type="spellEnd"/>
      <w:r w:rsidR="00B5569E" w:rsidRPr="00B5569E">
        <w:rPr>
          <w:b/>
          <w:sz w:val="28"/>
          <w:szCs w:val="28"/>
        </w:rPr>
        <w:t xml:space="preserve"> мениджмънт</w:t>
      </w:r>
      <w:r w:rsidRPr="00B5569E">
        <w:rPr>
          <w:b/>
          <w:sz w:val="28"/>
          <w:szCs w:val="28"/>
        </w:rPr>
        <w:t>”</w:t>
      </w:r>
      <w:r w:rsidR="00B5569E" w:rsidRPr="00B5569E">
        <w:rPr>
          <w:b/>
          <w:sz w:val="28"/>
          <w:szCs w:val="28"/>
        </w:rPr>
        <w:t xml:space="preserve"> (</w:t>
      </w:r>
      <w:r w:rsidR="00251A37" w:rsidRPr="00B5569E">
        <w:rPr>
          <w:b/>
          <w:sz w:val="28"/>
          <w:szCs w:val="28"/>
        </w:rPr>
        <w:t>СНУ и ДНДО</w:t>
      </w:r>
      <w:r w:rsidR="00B5569E" w:rsidRPr="00B5569E">
        <w:rPr>
          <w:b/>
          <w:sz w:val="28"/>
          <w:szCs w:val="28"/>
        </w:rPr>
        <w:t>)</w:t>
      </w:r>
    </w:p>
    <w:p w:rsidR="00004073" w:rsidRPr="00B5569E" w:rsidRDefault="00004073" w:rsidP="00004073">
      <w:pPr>
        <w:spacing w:line="420" w:lineRule="exact"/>
      </w:pP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lang w:eastAsia="en-US"/>
        </w:rPr>
      </w:pPr>
      <w:r w:rsidRPr="00B5569E">
        <w:rPr>
          <w:b/>
          <w:lang w:eastAsia="en-US"/>
        </w:rPr>
        <w:t xml:space="preserve">Значимост на </w:t>
      </w:r>
      <w:proofErr w:type="spellStart"/>
      <w:r w:rsidRPr="00B5569E">
        <w:rPr>
          <w:b/>
          <w:lang w:eastAsia="en-US"/>
        </w:rPr>
        <w:t>брандовете</w:t>
      </w:r>
      <w:proofErr w:type="spellEnd"/>
      <w:r w:rsidRPr="00B5569E">
        <w:rPr>
          <w:b/>
          <w:lang w:eastAsia="en-US"/>
        </w:rPr>
        <w:t xml:space="preserve"> и търговските марки. Юридически и пазарни разлики. Възможности за създаване на стойност на бранда.</w:t>
      </w: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>Източници на стойност на бранда. Създаване на осведоменост. Разработване на пазара.</w:t>
      </w: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 xml:space="preserve">Същност и елементи на </w:t>
      </w:r>
      <w:proofErr w:type="spellStart"/>
      <w:r w:rsidRPr="00B5569E">
        <w:rPr>
          <w:lang w:eastAsia="en-US"/>
        </w:rPr>
        <w:t>бранд</w:t>
      </w:r>
      <w:proofErr w:type="spellEnd"/>
      <w:r w:rsidRPr="00B5569E">
        <w:rPr>
          <w:lang w:eastAsia="en-US"/>
        </w:rPr>
        <w:t xml:space="preserve"> комуникациите: същност, значение и място в маркетинговия микс. Комуникационни модели: видове и елементи. Стратегии и подходи за позициониране. ИМК.</w:t>
      </w: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 xml:space="preserve">Рекламни стратегии и кампании. </w:t>
      </w:r>
      <w:proofErr w:type="spellStart"/>
      <w:r w:rsidRPr="00B5569E">
        <w:rPr>
          <w:lang w:eastAsia="en-US"/>
        </w:rPr>
        <w:t>Бюджетиране</w:t>
      </w:r>
      <w:proofErr w:type="spellEnd"/>
      <w:r w:rsidRPr="00B5569E">
        <w:rPr>
          <w:lang w:eastAsia="en-US"/>
        </w:rPr>
        <w:t xml:space="preserve"> и оценка на рекламната ефективност.</w:t>
      </w: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>Същност и роля на интерактивния маркетинг в дигитална и мобилна среда.</w:t>
      </w: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>Характеристика на връзките с обществеността. Публичност. Видове ПР. Планиране на връзките с обществеността. Значимост на ПР за подобряване на осведомеността и имиджа на бранда.</w:t>
      </w:r>
    </w:p>
    <w:p w:rsidR="00FA40C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 xml:space="preserve">Вторични </w:t>
      </w:r>
      <w:proofErr w:type="spellStart"/>
      <w:r w:rsidRPr="00B5569E">
        <w:rPr>
          <w:lang w:eastAsia="en-US"/>
        </w:rPr>
        <w:t>бранд</w:t>
      </w:r>
      <w:proofErr w:type="spellEnd"/>
      <w:r w:rsidRPr="00B5569E">
        <w:rPr>
          <w:lang w:eastAsia="en-US"/>
        </w:rPr>
        <w:t xml:space="preserve"> асоциации – роля, видове и възможни ефекти.</w:t>
      </w:r>
    </w:p>
    <w:p w:rsidR="00251A37" w:rsidRPr="00B5569E" w:rsidRDefault="00FA40C7" w:rsidP="00B5569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5569E">
        <w:rPr>
          <w:lang w:eastAsia="en-US"/>
        </w:rPr>
        <w:t xml:space="preserve">Подготовка, разработване и извършване на </w:t>
      </w:r>
      <w:proofErr w:type="spellStart"/>
      <w:r w:rsidRPr="00B5569E">
        <w:rPr>
          <w:lang w:eastAsia="en-US"/>
        </w:rPr>
        <w:t>бранд</w:t>
      </w:r>
      <w:proofErr w:type="spellEnd"/>
      <w:r w:rsidRPr="00B5569E">
        <w:rPr>
          <w:lang w:eastAsia="en-US"/>
        </w:rPr>
        <w:t xml:space="preserve"> изследвания.</w:t>
      </w:r>
    </w:p>
    <w:p w:rsidR="00004073" w:rsidRPr="00B5569E" w:rsidRDefault="00D25B8A" w:rsidP="00B5569E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lang w:eastAsia="en-US"/>
        </w:rPr>
      </w:pPr>
      <w:r w:rsidRPr="00B5569E">
        <w:rPr>
          <w:b/>
          <w:lang w:eastAsia="en-US"/>
        </w:rPr>
        <w:t>Управление на вз</w:t>
      </w:r>
      <w:r w:rsidR="00B5569E" w:rsidRPr="00B5569E">
        <w:rPr>
          <w:b/>
          <w:lang w:eastAsia="en-US"/>
        </w:rPr>
        <w:t>а</w:t>
      </w:r>
      <w:r w:rsidRPr="00B5569E">
        <w:rPr>
          <w:b/>
          <w:lang w:eastAsia="en-US"/>
        </w:rPr>
        <w:t>имоотношенията с клиенти</w:t>
      </w:r>
      <w:r w:rsidR="00B5569E" w:rsidRPr="00B5569E">
        <w:rPr>
          <w:lang w:eastAsia="en-US"/>
        </w:rPr>
        <w:t>.</w:t>
      </w:r>
    </w:p>
    <w:p w:rsidR="00BE6089" w:rsidRPr="00B5569E" w:rsidRDefault="00B5569E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Сравнителен анализ „</w:t>
      </w:r>
      <w:proofErr w:type="spellStart"/>
      <w:r w:rsidR="00BE6089" w:rsidRPr="00B5569E">
        <w:rPr>
          <w:lang w:eastAsia="en-US"/>
        </w:rPr>
        <w:t>транзакцион</w:t>
      </w:r>
      <w:r w:rsidRPr="00B5569E">
        <w:rPr>
          <w:lang w:eastAsia="en-US"/>
        </w:rPr>
        <w:t>ен</w:t>
      </w:r>
      <w:proofErr w:type="spellEnd"/>
      <w:r w:rsidRPr="00B5569E">
        <w:rPr>
          <w:lang w:eastAsia="en-US"/>
        </w:rPr>
        <w:t xml:space="preserve"> –</w:t>
      </w:r>
      <w:r w:rsidR="00BE6089" w:rsidRPr="00B5569E">
        <w:rPr>
          <w:lang w:eastAsia="en-US"/>
        </w:rPr>
        <w:t xml:space="preserve"> релацион</w:t>
      </w:r>
      <w:r w:rsidRPr="00B5569E">
        <w:rPr>
          <w:lang w:eastAsia="en-US"/>
        </w:rPr>
        <w:t>е</w:t>
      </w:r>
      <w:r w:rsidR="00BE6089" w:rsidRPr="00B5569E">
        <w:rPr>
          <w:lang w:eastAsia="en-US"/>
        </w:rPr>
        <w:t>н</w:t>
      </w:r>
      <w:r w:rsidRPr="00B5569E">
        <w:rPr>
          <w:lang w:eastAsia="en-US"/>
        </w:rPr>
        <w:t>“</w:t>
      </w:r>
      <w:r w:rsidR="00BE6089" w:rsidRPr="00B5569E">
        <w:rPr>
          <w:lang w:eastAsia="en-US"/>
        </w:rPr>
        <w:t xml:space="preserve"> обмен</w:t>
      </w:r>
      <w:r w:rsidRPr="00B5569E">
        <w:rPr>
          <w:lang w:eastAsia="en-US"/>
        </w:rPr>
        <w:t>.</w:t>
      </w:r>
    </w:p>
    <w:p w:rsidR="00FA6D0C" w:rsidRPr="00B5569E" w:rsidRDefault="00FA6D0C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Атрибути на взаимоотношенията с клиентите</w:t>
      </w:r>
      <w:r w:rsidR="00B5569E" w:rsidRPr="00B5569E">
        <w:rPr>
          <w:lang w:eastAsia="en-US"/>
        </w:rPr>
        <w:t>.</w:t>
      </w:r>
    </w:p>
    <w:p w:rsidR="00FA6D0C" w:rsidRPr="00B5569E" w:rsidRDefault="00FA6D0C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Специфика на управлението на взаимоотношенията с ключови клиенти</w:t>
      </w:r>
      <w:r w:rsidR="00B5569E" w:rsidRPr="00B5569E">
        <w:rPr>
          <w:lang w:eastAsia="en-US"/>
        </w:rPr>
        <w:t>.</w:t>
      </w:r>
    </w:p>
    <w:p w:rsidR="00714B6E" w:rsidRPr="00B5569E" w:rsidRDefault="00714B6E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Същност на потребителскат</w:t>
      </w:r>
      <w:r w:rsidR="00B5569E" w:rsidRPr="00B5569E">
        <w:rPr>
          <w:lang w:eastAsia="en-US"/>
        </w:rPr>
        <w:t>а лоялност и равнища на потребител</w:t>
      </w:r>
      <w:r w:rsidRPr="00B5569E">
        <w:rPr>
          <w:lang w:eastAsia="en-US"/>
        </w:rPr>
        <w:t xml:space="preserve">ска лоялност (според пирамидата на </w:t>
      </w:r>
      <w:proofErr w:type="spellStart"/>
      <w:r w:rsidRPr="00B5569E">
        <w:rPr>
          <w:lang w:eastAsia="en-US"/>
        </w:rPr>
        <w:t>Аакър</w:t>
      </w:r>
      <w:proofErr w:type="spellEnd"/>
      <w:r w:rsidRPr="00B5569E">
        <w:rPr>
          <w:lang w:eastAsia="en-US"/>
        </w:rPr>
        <w:t>)</w:t>
      </w:r>
      <w:r w:rsidR="00B5569E" w:rsidRPr="00B5569E">
        <w:rPr>
          <w:lang w:eastAsia="en-US"/>
        </w:rPr>
        <w:t>.</w:t>
      </w:r>
    </w:p>
    <w:p w:rsidR="00714B6E" w:rsidRPr="00B5569E" w:rsidRDefault="00714B6E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Детерминанти на потребителската лоялност</w:t>
      </w:r>
      <w:r w:rsidR="00B5569E" w:rsidRPr="00B5569E">
        <w:rPr>
          <w:lang w:eastAsia="en-US"/>
        </w:rPr>
        <w:t>.</w:t>
      </w:r>
    </w:p>
    <w:p w:rsidR="00714B6E" w:rsidRPr="00B5569E" w:rsidRDefault="00714B6E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Същност на клиентската удовлетвореност</w:t>
      </w:r>
      <w:r w:rsidR="00B5569E" w:rsidRPr="00B5569E">
        <w:rPr>
          <w:lang w:eastAsia="en-US"/>
        </w:rPr>
        <w:t>.</w:t>
      </w:r>
    </w:p>
    <w:p w:rsidR="00E9141F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Източници на стойност за клиентите</w:t>
      </w:r>
      <w:r w:rsidR="00B5569E" w:rsidRPr="00B5569E">
        <w:rPr>
          <w:lang w:eastAsia="en-US"/>
        </w:rPr>
        <w:t>.</w:t>
      </w:r>
    </w:p>
    <w:p w:rsidR="00E9141F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Модели за управление на клиентски портфейл</w:t>
      </w:r>
      <w:r w:rsidR="00B5569E" w:rsidRPr="00B5569E">
        <w:rPr>
          <w:lang w:eastAsia="en-US"/>
        </w:rPr>
        <w:t>.</w:t>
      </w:r>
    </w:p>
    <w:p w:rsidR="00E9141F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Клиентски профил и клиентски модел</w:t>
      </w:r>
      <w:r w:rsidR="00B5569E" w:rsidRPr="00B5569E">
        <w:rPr>
          <w:lang w:eastAsia="en-US"/>
        </w:rPr>
        <w:t>.</w:t>
      </w:r>
    </w:p>
    <w:p w:rsidR="00E9141F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lastRenderedPageBreak/>
        <w:t>АCURA рамка при управление на жизнения цикъл на клиента</w:t>
      </w:r>
      <w:r w:rsidR="00B5569E" w:rsidRPr="00B5569E">
        <w:rPr>
          <w:lang w:eastAsia="en-US"/>
        </w:rPr>
        <w:t>.</w:t>
      </w:r>
    </w:p>
    <w:p w:rsidR="00E9141F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Стратегически съображения при проектиране и изпълнение на CRM проекти</w:t>
      </w:r>
      <w:r w:rsidR="00B5569E" w:rsidRPr="00B5569E">
        <w:rPr>
          <w:lang w:eastAsia="en-US"/>
        </w:rPr>
        <w:t>.</w:t>
      </w:r>
    </w:p>
    <w:p w:rsidR="00E9141F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Етапи при разработване на CRM стратегия</w:t>
      </w:r>
      <w:r w:rsidR="00B5569E" w:rsidRPr="00B5569E">
        <w:rPr>
          <w:lang w:eastAsia="en-US"/>
        </w:rPr>
        <w:t>.</w:t>
      </w:r>
    </w:p>
    <w:p w:rsidR="00BE6089" w:rsidRPr="00B5569E" w:rsidRDefault="00E9141F" w:rsidP="00B5569E">
      <w:pPr>
        <w:pStyle w:val="a9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5569E">
        <w:rPr>
          <w:lang w:eastAsia="en-US"/>
        </w:rPr>
        <w:t>Функционалност на CRM системите</w:t>
      </w:r>
      <w:r w:rsidR="00B5569E" w:rsidRPr="00B5569E">
        <w:rPr>
          <w:lang w:eastAsia="en-US"/>
        </w:rPr>
        <w:t>.</w:t>
      </w:r>
    </w:p>
    <w:p w:rsidR="00004073" w:rsidRPr="00B5569E" w:rsidRDefault="00D25B8A" w:rsidP="00B5569E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lang w:eastAsia="en-US"/>
        </w:rPr>
      </w:pPr>
      <w:proofErr w:type="spellStart"/>
      <w:r w:rsidRPr="00B5569E">
        <w:rPr>
          <w:b/>
          <w:lang w:eastAsia="en-US"/>
        </w:rPr>
        <w:t>Бранд</w:t>
      </w:r>
      <w:proofErr w:type="spellEnd"/>
      <w:r w:rsidRPr="00B5569E">
        <w:rPr>
          <w:b/>
          <w:lang w:eastAsia="en-US"/>
        </w:rPr>
        <w:t xml:space="preserve"> инженеринг</w:t>
      </w:r>
      <w:r w:rsidR="00B5569E" w:rsidRPr="00B5569E">
        <w:rPr>
          <w:lang w:eastAsia="en-US"/>
        </w:rPr>
        <w:t>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  <w:rPr>
          <w:bCs/>
        </w:rPr>
      </w:pPr>
      <w:r w:rsidRPr="00B5569E">
        <w:rPr>
          <w:bCs/>
        </w:rPr>
        <w:t xml:space="preserve">Същност на инженеринга. Характеристика и специфики на подходите към инженеринга. 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bCs/>
        </w:rPr>
        <w:t>Маркетингов инженеринг. Същност, граници, модел.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bCs/>
        </w:rPr>
        <w:t xml:space="preserve">Маркетингов </w:t>
      </w:r>
      <w:proofErr w:type="spellStart"/>
      <w:r w:rsidRPr="00B5569E">
        <w:rPr>
          <w:bCs/>
        </w:rPr>
        <w:t>бранд</w:t>
      </w:r>
      <w:proofErr w:type="spellEnd"/>
      <w:r w:rsidRPr="00B5569E">
        <w:rPr>
          <w:bCs/>
        </w:rPr>
        <w:t xml:space="preserve"> инженеринг: одит, метрики.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bCs/>
        </w:rPr>
      </w:pPr>
      <w:r w:rsidRPr="00B5569E">
        <w:rPr>
          <w:bCs/>
        </w:rPr>
        <w:t xml:space="preserve">Същност на маркетинговата </w:t>
      </w:r>
      <w:proofErr w:type="spellStart"/>
      <w:r w:rsidRPr="00B5569E">
        <w:rPr>
          <w:bCs/>
        </w:rPr>
        <w:t>бранд</w:t>
      </w:r>
      <w:proofErr w:type="spellEnd"/>
      <w:r w:rsidRPr="00B5569E">
        <w:rPr>
          <w:bCs/>
        </w:rPr>
        <w:t xml:space="preserve"> диагностика.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bCs/>
        </w:rPr>
        <w:t xml:space="preserve">Компоненти на маркетинговата </w:t>
      </w:r>
      <w:proofErr w:type="spellStart"/>
      <w:r w:rsidRPr="00B5569E">
        <w:rPr>
          <w:bCs/>
        </w:rPr>
        <w:t>бранд</w:t>
      </w:r>
      <w:proofErr w:type="spellEnd"/>
      <w:r w:rsidRPr="00B5569E">
        <w:rPr>
          <w:bCs/>
        </w:rPr>
        <w:t xml:space="preserve"> диагностика.</w:t>
      </w:r>
    </w:p>
    <w:p w:rsidR="001C3AAA" w:rsidRPr="00B5569E" w:rsidRDefault="001C3AAA" w:rsidP="00B5569E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lang w:eastAsia="en-US"/>
        </w:rPr>
      </w:pPr>
      <w:proofErr w:type="spellStart"/>
      <w:r w:rsidRPr="00B5569E">
        <w:t>Процесни</w:t>
      </w:r>
      <w:proofErr w:type="spellEnd"/>
      <w:r w:rsidRPr="00B5569E">
        <w:t xml:space="preserve"> модели в </w:t>
      </w:r>
      <w:r w:rsidRPr="00B5569E">
        <w:rPr>
          <w:bCs/>
        </w:rPr>
        <w:t xml:space="preserve">маркетинговата </w:t>
      </w:r>
      <w:proofErr w:type="spellStart"/>
      <w:r w:rsidRPr="00B5569E">
        <w:rPr>
          <w:bCs/>
        </w:rPr>
        <w:t>бранд</w:t>
      </w:r>
      <w:proofErr w:type="spellEnd"/>
      <w:r w:rsidRPr="00B5569E">
        <w:rPr>
          <w:bCs/>
        </w:rPr>
        <w:t xml:space="preserve"> диагностика.</w:t>
      </w:r>
    </w:p>
    <w:p w:rsidR="001C3AAA" w:rsidRPr="00B5569E" w:rsidRDefault="001C3AAA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szCs w:val="24"/>
        </w:rPr>
        <w:t xml:space="preserve">Проектиране на </w:t>
      </w:r>
      <w:proofErr w:type="spellStart"/>
      <w:r w:rsidRPr="00B5569E">
        <w:rPr>
          <w:rFonts w:ascii="Times New Roman" w:hAnsi="Times New Roman"/>
          <w:i w:val="0"/>
          <w:szCs w:val="24"/>
        </w:rPr>
        <w:t>бранд</w:t>
      </w:r>
      <w:proofErr w:type="spellEnd"/>
      <w:r w:rsidRPr="00B5569E">
        <w:rPr>
          <w:rFonts w:ascii="Times New Roman" w:hAnsi="Times New Roman"/>
          <w:i w:val="0"/>
          <w:szCs w:val="24"/>
        </w:rPr>
        <w:t xml:space="preserve"> стойности: акционерни стойности, за пазарна капитализация и др.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Проектиране на </w:t>
      </w:r>
      <w:proofErr w:type="spellStart"/>
      <w:r w:rsidRPr="00B5569E">
        <w:t>бранд</w:t>
      </w:r>
      <w:proofErr w:type="spellEnd"/>
      <w:r w:rsidRPr="00B5569E">
        <w:t xml:space="preserve"> идентичност</w:t>
      </w:r>
      <w:r w:rsidRPr="00B5569E">
        <w:rPr>
          <w:iCs/>
          <w:spacing w:val="5"/>
        </w:rPr>
        <w:t>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iCs/>
          <w:spacing w:val="5"/>
        </w:rPr>
        <w:t xml:space="preserve">Проектиране на </w:t>
      </w:r>
      <w:proofErr w:type="spellStart"/>
      <w:r w:rsidRPr="00B5569E">
        <w:rPr>
          <w:iCs/>
          <w:spacing w:val="5"/>
        </w:rPr>
        <w:t>бранд</w:t>
      </w:r>
      <w:proofErr w:type="spellEnd"/>
      <w:r w:rsidRPr="00B5569E">
        <w:rPr>
          <w:iCs/>
          <w:spacing w:val="5"/>
        </w:rPr>
        <w:t xml:space="preserve"> комуникационни системи.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proofErr w:type="spellStart"/>
      <w:r w:rsidRPr="00B5569E">
        <w:t>Бранд</w:t>
      </w:r>
      <w:proofErr w:type="spellEnd"/>
      <w:r w:rsidRPr="00B5569E">
        <w:t xml:space="preserve"> инженеринг в зона 1: Среда на </w:t>
      </w:r>
      <w:proofErr w:type="spellStart"/>
      <w:r w:rsidRPr="00B5569E">
        <w:t>стейкхолдърите</w:t>
      </w:r>
      <w:proofErr w:type="spellEnd"/>
      <w:r w:rsidRPr="00B5569E">
        <w:t>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proofErr w:type="spellStart"/>
      <w:r w:rsidRPr="00B5569E">
        <w:t>Бранд</w:t>
      </w:r>
      <w:proofErr w:type="spellEnd"/>
      <w:r w:rsidRPr="00B5569E">
        <w:t xml:space="preserve"> инженеринг в зона 2: Пазарен модел.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proofErr w:type="spellStart"/>
      <w:r w:rsidRPr="00B5569E">
        <w:t>Бранд</w:t>
      </w:r>
      <w:proofErr w:type="spellEnd"/>
      <w:r w:rsidRPr="00B5569E">
        <w:t xml:space="preserve"> инженеринг в зона 3: </w:t>
      </w:r>
      <w:proofErr w:type="spellStart"/>
      <w:r w:rsidRPr="00B5569E">
        <w:t>Бранд</w:t>
      </w:r>
      <w:proofErr w:type="spellEnd"/>
      <w:r w:rsidRPr="00B5569E">
        <w:t xml:space="preserve"> бизнес модел.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proofErr w:type="spellStart"/>
      <w:r w:rsidRPr="00B5569E">
        <w:t>Бранд</w:t>
      </w:r>
      <w:proofErr w:type="spellEnd"/>
      <w:r w:rsidRPr="00B5569E">
        <w:t xml:space="preserve"> инженеринг в зона 4: </w:t>
      </w:r>
      <w:proofErr w:type="spellStart"/>
      <w:r w:rsidRPr="00B5569E">
        <w:t>Бранд</w:t>
      </w:r>
      <w:proofErr w:type="spellEnd"/>
      <w:r w:rsidRPr="00B5569E">
        <w:t xml:space="preserve"> бизнес план.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proofErr w:type="spellStart"/>
      <w:r w:rsidRPr="00B5569E">
        <w:t>Бранд</w:t>
      </w:r>
      <w:proofErr w:type="spellEnd"/>
      <w:r w:rsidRPr="00B5569E">
        <w:t xml:space="preserve"> инженеринг в зона 5: </w:t>
      </w:r>
      <w:proofErr w:type="spellStart"/>
      <w:r w:rsidRPr="00B5569E">
        <w:t>Бранд</w:t>
      </w:r>
      <w:proofErr w:type="spellEnd"/>
      <w:r w:rsidRPr="00B5569E">
        <w:t xml:space="preserve"> бизнес операции.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bCs/>
        </w:rPr>
      </w:pPr>
      <w:r w:rsidRPr="00B5569E">
        <w:rPr>
          <w:bCs/>
        </w:rPr>
        <w:t xml:space="preserve">Същност на </w:t>
      </w:r>
      <w:proofErr w:type="spellStart"/>
      <w:r w:rsidRPr="00B5569E">
        <w:rPr>
          <w:bCs/>
        </w:rPr>
        <w:t>бранд</w:t>
      </w:r>
      <w:proofErr w:type="spellEnd"/>
      <w:r w:rsidRPr="00B5569E">
        <w:rPr>
          <w:bCs/>
        </w:rPr>
        <w:t xml:space="preserve"> експертизите.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bCs/>
        </w:rPr>
      </w:pPr>
      <w:r w:rsidRPr="00B5569E">
        <w:rPr>
          <w:lang w:eastAsia="en-US"/>
        </w:rPr>
        <w:t xml:space="preserve">Подходи към </w:t>
      </w:r>
      <w:proofErr w:type="spellStart"/>
      <w:r w:rsidRPr="00B5569E">
        <w:rPr>
          <w:lang w:eastAsia="en-US"/>
        </w:rPr>
        <w:t>бранд</w:t>
      </w:r>
      <w:proofErr w:type="spellEnd"/>
      <w:r w:rsidRPr="00B5569E">
        <w:rPr>
          <w:lang w:eastAsia="en-US"/>
        </w:rPr>
        <w:t xml:space="preserve"> експертизите в бизнеса.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iCs/>
          <w:lang w:eastAsia="en-US"/>
        </w:rPr>
        <w:t xml:space="preserve">Подходът „отвътре-навън” в </w:t>
      </w:r>
      <w:proofErr w:type="spellStart"/>
      <w:r w:rsidRPr="00B5569E">
        <w:rPr>
          <w:iCs/>
          <w:lang w:eastAsia="en-US"/>
        </w:rPr>
        <w:t>бранд</w:t>
      </w:r>
      <w:proofErr w:type="spellEnd"/>
      <w:r w:rsidRPr="00B5569E">
        <w:rPr>
          <w:iCs/>
          <w:lang w:eastAsia="en-US"/>
        </w:rPr>
        <w:t xml:space="preserve"> експертизите.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iCs/>
          <w:lang w:eastAsia="en-US"/>
        </w:rPr>
        <w:t xml:space="preserve">Структурен подход към </w:t>
      </w:r>
      <w:proofErr w:type="spellStart"/>
      <w:r w:rsidRPr="00B5569E">
        <w:rPr>
          <w:iCs/>
          <w:lang w:eastAsia="en-US"/>
        </w:rPr>
        <w:t>бранд</w:t>
      </w:r>
      <w:proofErr w:type="spellEnd"/>
      <w:r w:rsidRPr="00B5569E">
        <w:rPr>
          <w:iCs/>
          <w:lang w:eastAsia="en-US"/>
        </w:rPr>
        <w:t xml:space="preserve"> експертизите.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iCs/>
          <w:lang w:eastAsia="en-US"/>
        </w:rPr>
      </w:pPr>
      <w:r w:rsidRPr="00B5569E">
        <w:rPr>
          <w:iCs/>
          <w:lang w:eastAsia="en-US"/>
        </w:rPr>
        <w:t xml:space="preserve">Индикаторът MROI в </w:t>
      </w:r>
      <w:proofErr w:type="spellStart"/>
      <w:r w:rsidRPr="00B5569E">
        <w:rPr>
          <w:iCs/>
          <w:lang w:eastAsia="en-US"/>
        </w:rPr>
        <w:t>бранд</w:t>
      </w:r>
      <w:proofErr w:type="spellEnd"/>
      <w:r w:rsidRPr="00B5569E">
        <w:rPr>
          <w:iCs/>
          <w:lang w:eastAsia="en-US"/>
        </w:rPr>
        <w:t xml:space="preserve"> инженеринга.</w:t>
      </w:r>
    </w:p>
    <w:p w:rsidR="001C3AAA" w:rsidRPr="00B5569E" w:rsidRDefault="001C3AAA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szCs w:val="24"/>
        </w:rPr>
        <w:t xml:space="preserve">Същност на маркетинговото </w:t>
      </w:r>
      <w:proofErr w:type="spellStart"/>
      <w:r w:rsidRPr="00B5569E">
        <w:rPr>
          <w:rFonts w:ascii="Times New Roman" w:hAnsi="Times New Roman"/>
          <w:i w:val="0"/>
          <w:szCs w:val="24"/>
        </w:rPr>
        <w:t>бранд</w:t>
      </w:r>
      <w:proofErr w:type="spellEnd"/>
      <w:r w:rsidRPr="00B5569E">
        <w:rPr>
          <w:rFonts w:ascii="Times New Roman" w:hAnsi="Times New Roman"/>
          <w:i w:val="0"/>
          <w:szCs w:val="24"/>
        </w:rPr>
        <w:t xml:space="preserve"> лидерство.</w:t>
      </w:r>
    </w:p>
    <w:p w:rsidR="001C3AAA" w:rsidRPr="00B5569E" w:rsidRDefault="001C3AAA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Информационно-аналитично осигуряване на маркетингово лидерство чрез </w:t>
      </w:r>
      <w:proofErr w:type="spellStart"/>
      <w:r w:rsidRPr="00B5569E">
        <w:t>брандинг</w:t>
      </w:r>
      <w:proofErr w:type="spellEnd"/>
      <w:r w:rsidRPr="00B5569E">
        <w:t>.</w:t>
      </w:r>
    </w:p>
    <w:p w:rsidR="001C3AAA" w:rsidRPr="00B5569E" w:rsidRDefault="001C3AAA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szCs w:val="24"/>
        </w:rPr>
        <w:t xml:space="preserve">Стратегии за маркетингово </w:t>
      </w:r>
      <w:proofErr w:type="spellStart"/>
      <w:r w:rsidRPr="00B5569E">
        <w:rPr>
          <w:rFonts w:ascii="Times New Roman" w:hAnsi="Times New Roman"/>
          <w:i w:val="0"/>
          <w:szCs w:val="24"/>
        </w:rPr>
        <w:t>бранд</w:t>
      </w:r>
      <w:proofErr w:type="spellEnd"/>
      <w:r w:rsidRPr="00B5569E">
        <w:rPr>
          <w:rFonts w:ascii="Times New Roman" w:hAnsi="Times New Roman"/>
          <w:i w:val="0"/>
          <w:szCs w:val="24"/>
        </w:rPr>
        <w:t xml:space="preserve"> лидерство.</w:t>
      </w:r>
    </w:p>
    <w:p w:rsidR="00B85D44" w:rsidRPr="00B5569E" w:rsidRDefault="00D25B8A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B5569E">
        <w:rPr>
          <w:b/>
        </w:rPr>
        <w:t xml:space="preserve">Дигитален </w:t>
      </w:r>
      <w:proofErr w:type="spellStart"/>
      <w:r w:rsidRPr="00B5569E">
        <w:rPr>
          <w:b/>
        </w:rPr>
        <w:t>брандинг</w:t>
      </w:r>
      <w:proofErr w:type="spellEnd"/>
      <w:r w:rsidR="00B5569E" w:rsidRPr="00B5569E">
        <w:rPr>
          <w:b/>
        </w:rPr>
        <w:t>.</w:t>
      </w:r>
    </w:p>
    <w:p w:rsidR="00B85D44" w:rsidRPr="00B5569E" w:rsidRDefault="00B85D44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szCs w:val="24"/>
        </w:rPr>
        <w:lastRenderedPageBreak/>
        <w:t>Същност и еволюция на дигиталния маркетинг.</w:t>
      </w:r>
    </w:p>
    <w:p w:rsidR="004632CF" w:rsidRPr="00B5569E" w:rsidRDefault="004632CF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>Основни термини и концепции в дигиталния маркетинг.</w:t>
      </w:r>
    </w:p>
    <w:p w:rsidR="004632CF" w:rsidRPr="00B5569E" w:rsidRDefault="004632CF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Комуникационни модели: канали, инструменти, средства. </w:t>
      </w:r>
    </w:p>
    <w:p w:rsidR="004632CF" w:rsidRPr="00B5569E" w:rsidRDefault="004632CF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>Етични и правни аспекти на дигиталния маркетинг.</w:t>
      </w:r>
    </w:p>
    <w:p w:rsidR="004632CF" w:rsidRPr="00B5569E" w:rsidRDefault="004632CF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lang w:eastAsia="en-US"/>
        </w:rPr>
        <w:t xml:space="preserve">Стратегии и тактики на </w:t>
      </w:r>
      <w:proofErr w:type="spellStart"/>
      <w:r w:rsidRPr="00B5569E">
        <w:rPr>
          <w:lang w:eastAsia="en-US"/>
        </w:rPr>
        <w:t>бранд</w:t>
      </w:r>
      <w:proofErr w:type="spellEnd"/>
      <w:r w:rsidRPr="00B5569E">
        <w:rPr>
          <w:lang w:eastAsia="en-US"/>
        </w:rPr>
        <w:t xml:space="preserve"> дигитални кампании.</w:t>
      </w:r>
    </w:p>
    <w:p w:rsidR="00744019" w:rsidRPr="00B5569E" w:rsidRDefault="00744019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iCs/>
          <w:lang w:eastAsia="en-US"/>
        </w:rPr>
        <w:t xml:space="preserve">Творческа стратегия и </w:t>
      </w:r>
      <w:proofErr w:type="spellStart"/>
      <w:r w:rsidRPr="00B5569E">
        <w:rPr>
          <w:iCs/>
          <w:lang w:eastAsia="en-US"/>
        </w:rPr>
        <w:t>медиа</w:t>
      </w:r>
      <w:proofErr w:type="spellEnd"/>
      <w:r w:rsidRPr="00B5569E">
        <w:rPr>
          <w:iCs/>
          <w:lang w:eastAsia="en-US"/>
        </w:rPr>
        <w:t xml:space="preserve"> план в дигитална среда.</w:t>
      </w:r>
    </w:p>
    <w:p w:rsidR="00744019" w:rsidRPr="00B5569E" w:rsidRDefault="00744019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rPr>
          <w:iCs/>
          <w:lang w:eastAsia="en-US"/>
        </w:rPr>
        <w:t xml:space="preserve">Оценка на </w:t>
      </w:r>
      <w:proofErr w:type="spellStart"/>
      <w:r w:rsidRPr="00B5569E">
        <w:rPr>
          <w:iCs/>
          <w:lang w:eastAsia="en-US"/>
        </w:rPr>
        <w:t>бранд</w:t>
      </w:r>
      <w:proofErr w:type="spellEnd"/>
      <w:r w:rsidRPr="00B5569E">
        <w:rPr>
          <w:iCs/>
          <w:lang w:eastAsia="en-US"/>
        </w:rPr>
        <w:t xml:space="preserve"> комуникационна ефективност.</w:t>
      </w:r>
    </w:p>
    <w:p w:rsidR="00744019" w:rsidRPr="00B5569E" w:rsidRDefault="00744019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szCs w:val="24"/>
        </w:rPr>
        <w:t>Същност и специфика на дигиталните продажби.</w:t>
      </w:r>
    </w:p>
    <w:p w:rsidR="00744019" w:rsidRPr="00B5569E" w:rsidRDefault="00744019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>Процесът на дигитални продажби. Нормативна база и технологии.</w:t>
      </w:r>
    </w:p>
    <w:p w:rsidR="004632CF" w:rsidRPr="00B5569E" w:rsidRDefault="00744019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iCs/>
          <w:szCs w:val="24"/>
        </w:rPr>
        <w:t xml:space="preserve">Модели на дигитални </w:t>
      </w:r>
      <w:proofErr w:type="spellStart"/>
      <w:r w:rsidRPr="00B5569E">
        <w:rPr>
          <w:rFonts w:ascii="Times New Roman" w:hAnsi="Times New Roman"/>
          <w:i w:val="0"/>
          <w:iCs/>
          <w:szCs w:val="24"/>
        </w:rPr>
        <w:t>бранд</w:t>
      </w:r>
      <w:proofErr w:type="spellEnd"/>
      <w:r w:rsidRPr="00B5569E">
        <w:rPr>
          <w:rFonts w:ascii="Times New Roman" w:hAnsi="Times New Roman"/>
          <w:i w:val="0"/>
          <w:iCs/>
          <w:szCs w:val="24"/>
        </w:rPr>
        <w:t xml:space="preserve"> комуникации.</w:t>
      </w:r>
    </w:p>
    <w:p w:rsidR="00744019" w:rsidRPr="00B5569E" w:rsidRDefault="00744019" w:rsidP="00B5569E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i w:val="0"/>
          <w:szCs w:val="24"/>
        </w:rPr>
      </w:pPr>
      <w:r w:rsidRPr="00B5569E">
        <w:rPr>
          <w:rFonts w:ascii="Times New Roman" w:hAnsi="Times New Roman"/>
          <w:i w:val="0"/>
          <w:iCs/>
          <w:szCs w:val="24"/>
        </w:rPr>
        <w:t xml:space="preserve">Планиране и управление на дигиталния процес в </w:t>
      </w:r>
      <w:proofErr w:type="spellStart"/>
      <w:r w:rsidRPr="00B5569E">
        <w:rPr>
          <w:rFonts w:ascii="Times New Roman" w:hAnsi="Times New Roman"/>
          <w:i w:val="0"/>
          <w:iCs/>
          <w:szCs w:val="24"/>
        </w:rPr>
        <w:t>бранд</w:t>
      </w:r>
      <w:proofErr w:type="spellEnd"/>
      <w:r w:rsidRPr="00B5569E">
        <w:rPr>
          <w:rFonts w:ascii="Times New Roman" w:hAnsi="Times New Roman"/>
          <w:i w:val="0"/>
          <w:iCs/>
          <w:szCs w:val="24"/>
        </w:rPr>
        <w:t xml:space="preserve"> комуникациите.</w:t>
      </w:r>
    </w:p>
    <w:p w:rsidR="001D4804" w:rsidRPr="00B5569E" w:rsidRDefault="001D4804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Специфики при оптимизиране на дигиталния </w:t>
      </w:r>
      <w:proofErr w:type="spellStart"/>
      <w:r w:rsidRPr="00B5569E">
        <w:t>брандинг</w:t>
      </w:r>
      <w:proofErr w:type="spellEnd"/>
      <w:r w:rsidRPr="00B5569E">
        <w:t>.</w:t>
      </w:r>
    </w:p>
    <w:p w:rsidR="001D4804" w:rsidRPr="00B5569E" w:rsidRDefault="001D4804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Интегриране на дигиталните </w:t>
      </w:r>
      <w:proofErr w:type="spellStart"/>
      <w:r w:rsidRPr="00B5569E">
        <w:t>бранд</w:t>
      </w:r>
      <w:proofErr w:type="spellEnd"/>
      <w:r w:rsidRPr="00B5569E">
        <w:t xml:space="preserve"> комуникации в ИМК.</w:t>
      </w:r>
    </w:p>
    <w:p w:rsidR="001D4804" w:rsidRPr="00B5569E" w:rsidRDefault="001D4804" w:rsidP="00B5569E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Дигитално </w:t>
      </w:r>
      <w:proofErr w:type="spellStart"/>
      <w:r w:rsidRPr="00B5569E">
        <w:t>бранд</w:t>
      </w:r>
      <w:proofErr w:type="spellEnd"/>
      <w:r w:rsidRPr="00B5569E">
        <w:t xml:space="preserve"> позициониране и комуникационни стратегии.</w:t>
      </w:r>
    </w:p>
    <w:p w:rsidR="001D4804" w:rsidRPr="00B5569E" w:rsidRDefault="001D4804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Същност и видове дигитални </w:t>
      </w:r>
      <w:proofErr w:type="spellStart"/>
      <w:r w:rsidRPr="00B5569E">
        <w:t>бранд</w:t>
      </w:r>
      <w:proofErr w:type="spellEnd"/>
      <w:r w:rsidRPr="00B5569E">
        <w:t xml:space="preserve"> профили.</w:t>
      </w:r>
    </w:p>
    <w:p w:rsidR="001D4804" w:rsidRPr="00B5569E" w:rsidRDefault="001D4804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>Управление на бранда в каталози и търсачки.</w:t>
      </w:r>
    </w:p>
    <w:p w:rsidR="001D4804" w:rsidRPr="00B5569E" w:rsidRDefault="001D4804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>Структуриране и управление на бранда в социална мрежа.</w:t>
      </w:r>
    </w:p>
    <w:p w:rsidR="00744019" w:rsidRPr="00B5569E" w:rsidRDefault="001D4804" w:rsidP="00B5569E">
      <w:pPr>
        <w:pStyle w:val="a9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</w:pPr>
      <w:r w:rsidRPr="00B5569E">
        <w:t xml:space="preserve">Управление на </w:t>
      </w:r>
      <w:proofErr w:type="spellStart"/>
      <w:r w:rsidRPr="00B5569E">
        <w:t>бранда</w:t>
      </w:r>
      <w:proofErr w:type="spellEnd"/>
      <w:r w:rsidRPr="00B5569E">
        <w:t xml:space="preserve"> в </w:t>
      </w:r>
      <w:proofErr w:type="spellStart"/>
      <w:r w:rsidRPr="00B5569E">
        <w:t>контент</w:t>
      </w:r>
      <w:proofErr w:type="spellEnd"/>
      <w:r w:rsidRPr="00B5569E">
        <w:t xml:space="preserve"> и </w:t>
      </w:r>
      <w:proofErr w:type="spellStart"/>
      <w:r w:rsidRPr="00B5569E">
        <w:t>сървиз</w:t>
      </w:r>
      <w:proofErr w:type="spellEnd"/>
      <w:r w:rsidRPr="00B5569E">
        <w:t xml:space="preserve"> </w:t>
      </w:r>
      <w:proofErr w:type="spellStart"/>
      <w:r w:rsidRPr="00B5569E">
        <w:t>провайдъри</w:t>
      </w:r>
      <w:proofErr w:type="spellEnd"/>
      <w:r w:rsidRPr="00B5569E">
        <w:t>.</w:t>
      </w:r>
    </w:p>
    <w:p w:rsidR="00004073" w:rsidRPr="00B5569E" w:rsidRDefault="00D25B8A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B5569E">
        <w:rPr>
          <w:b/>
        </w:rPr>
        <w:t>Автоматизиран маркетинг</w:t>
      </w:r>
      <w:r w:rsidR="00B5569E" w:rsidRPr="00B5569E">
        <w:rPr>
          <w:b/>
        </w:rPr>
        <w:t>.</w:t>
      </w:r>
    </w:p>
    <w:p w:rsidR="00D5175E" w:rsidRPr="00B5569E" w:rsidRDefault="00D5175E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</w:pPr>
      <w:r w:rsidRPr="00B5569E">
        <w:t>Автоматизиран маркетинг – същност, еволюция и обхват.</w:t>
      </w:r>
    </w:p>
    <w:p w:rsidR="00D5175E" w:rsidRPr="00B5569E" w:rsidRDefault="00D5175E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</w:pPr>
      <w:r w:rsidRPr="00B5569E">
        <w:t>Маркетинговите иновации - скорост, обхват и влияния върху бизнеса.</w:t>
      </w:r>
    </w:p>
    <w:p w:rsidR="00D5175E" w:rsidRPr="00B5569E" w:rsidRDefault="00D5175E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</w:pPr>
      <w:r w:rsidRPr="00B5569E">
        <w:t>Маркетинг в реално време.</w:t>
      </w:r>
    </w:p>
    <w:p w:rsidR="00D5175E" w:rsidRPr="00B5569E" w:rsidRDefault="00D5175E" w:rsidP="00B5569E">
      <w:pPr>
        <w:pStyle w:val="a9"/>
        <w:numPr>
          <w:ilvl w:val="0"/>
          <w:numId w:val="1"/>
        </w:numPr>
        <w:spacing w:line="360" w:lineRule="auto"/>
        <w:ind w:left="357" w:hanging="357"/>
        <w:jc w:val="both"/>
      </w:pPr>
      <w:r w:rsidRPr="00B5569E">
        <w:t>Автоматизиран маркетинг – продукт, ценообразуване, комуникации и дистрибуция. Специфични приложения на автоматизирания маркетинг.</w:t>
      </w:r>
    </w:p>
    <w:p w:rsidR="00004073" w:rsidRPr="00B5569E" w:rsidRDefault="00D25B8A" w:rsidP="00B5569E">
      <w:pPr>
        <w:pStyle w:val="a9"/>
        <w:numPr>
          <w:ilvl w:val="0"/>
          <w:numId w:val="1"/>
        </w:numPr>
        <w:spacing w:line="360" w:lineRule="auto"/>
        <w:jc w:val="both"/>
        <w:rPr>
          <w:b/>
        </w:rPr>
      </w:pPr>
      <w:r w:rsidRPr="00B5569E">
        <w:rPr>
          <w:b/>
        </w:rPr>
        <w:t xml:space="preserve">Креативни стратегии в </w:t>
      </w:r>
      <w:proofErr w:type="spellStart"/>
      <w:r w:rsidRPr="00B5569E">
        <w:rPr>
          <w:b/>
        </w:rPr>
        <w:t>брандинга</w:t>
      </w:r>
      <w:proofErr w:type="spellEnd"/>
      <w:r w:rsidR="00B5569E" w:rsidRPr="00B5569E">
        <w:rPr>
          <w:b/>
        </w:rPr>
        <w:t>.</w:t>
      </w:r>
    </w:p>
    <w:p w:rsidR="00B832A8" w:rsidRPr="00B5569E" w:rsidRDefault="00B832A8" w:rsidP="00B5569E">
      <w:pPr>
        <w:pStyle w:val="a9"/>
        <w:numPr>
          <w:ilvl w:val="0"/>
          <w:numId w:val="1"/>
        </w:numPr>
        <w:spacing w:line="360" w:lineRule="auto"/>
        <w:jc w:val="both"/>
      </w:pPr>
      <w:proofErr w:type="spellStart"/>
      <w:r w:rsidRPr="00B5569E">
        <w:t>Семиотичен</w:t>
      </w:r>
      <w:proofErr w:type="spellEnd"/>
      <w:r w:rsidRPr="00B5569E">
        <w:t xml:space="preserve"> анализ на </w:t>
      </w:r>
      <w:proofErr w:type="spellStart"/>
      <w:r w:rsidRPr="00B5569E">
        <w:t>бранда</w:t>
      </w:r>
      <w:proofErr w:type="spellEnd"/>
      <w:r w:rsidRPr="00B5569E">
        <w:t xml:space="preserve">. Теория на знака. </w:t>
      </w:r>
      <w:proofErr w:type="spellStart"/>
      <w:r w:rsidRPr="00B5569E">
        <w:t>Брандът</w:t>
      </w:r>
      <w:proofErr w:type="spellEnd"/>
      <w:r w:rsidRPr="00B5569E">
        <w:t xml:space="preserve"> като знак.</w:t>
      </w:r>
    </w:p>
    <w:p w:rsidR="00B832A8" w:rsidRPr="00B5569E" w:rsidRDefault="00B832A8" w:rsidP="00B5569E">
      <w:pPr>
        <w:pStyle w:val="a9"/>
        <w:numPr>
          <w:ilvl w:val="0"/>
          <w:numId w:val="1"/>
        </w:numPr>
        <w:spacing w:line="360" w:lineRule="auto"/>
        <w:jc w:val="both"/>
      </w:pPr>
      <w:r w:rsidRPr="00B5569E">
        <w:t>Управление на визуалната идентичност на бранда.</w:t>
      </w:r>
    </w:p>
    <w:p w:rsidR="002B31B1" w:rsidRPr="00B5569E" w:rsidRDefault="002B31B1" w:rsidP="00B5569E">
      <w:pPr>
        <w:pStyle w:val="a9"/>
        <w:numPr>
          <w:ilvl w:val="0"/>
          <w:numId w:val="1"/>
        </w:numPr>
        <w:spacing w:line="360" w:lineRule="auto"/>
        <w:jc w:val="both"/>
      </w:pPr>
      <w:r w:rsidRPr="00B5569E">
        <w:t xml:space="preserve">Творчески стратегии. Метафорични стратегии в </w:t>
      </w:r>
      <w:proofErr w:type="spellStart"/>
      <w:r w:rsidRPr="00B5569E">
        <w:t>брандинга</w:t>
      </w:r>
      <w:proofErr w:type="spellEnd"/>
      <w:r w:rsidRPr="00B5569E">
        <w:t>.</w:t>
      </w:r>
    </w:p>
    <w:p w:rsidR="002B31B1" w:rsidRPr="00B5569E" w:rsidRDefault="002B31B1" w:rsidP="00B5569E">
      <w:pPr>
        <w:pStyle w:val="a9"/>
        <w:numPr>
          <w:ilvl w:val="0"/>
          <w:numId w:val="1"/>
        </w:numPr>
        <w:spacing w:line="360" w:lineRule="auto"/>
        <w:jc w:val="both"/>
      </w:pPr>
      <w:proofErr w:type="spellStart"/>
      <w:r w:rsidRPr="00B5569E">
        <w:t>Копирайтинг</w:t>
      </w:r>
      <w:proofErr w:type="spellEnd"/>
      <w:r w:rsidRPr="00B5569E">
        <w:t xml:space="preserve"> – принципи и методи в изграждането и поддържането на идентичността на бранда.</w:t>
      </w:r>
    </w:p>
    <w:p w:rsidR="002B31B1" w:rsidRPr="00B5569E" w:rsidRDefault="002B31B1" w:rsidP="00B5569E">
      <w:pPr>
        <w:pStyle w:val="a9"/>
        <w:numPr>
          <w:ilvl w:val="0"/>
          <w:numId w:val="1"/>
        </w:numPr>
        <w:spacing w:line="360" w:lineRule="auto"/>
        <w:jc w:val="both"/>
      </w:pPr>
      <w:r w:rsidRPr="00B5569E">
        <w:t xml:space="preserve">Приложение на копи тест и </w:t>
      </w:r>
      <w:proofErr w:type="spellStart"/>
      <w:r w:rsidRPr="00B5569E">
        <w:t>притест</w:t>
      </w:r>
      <w:proofErr w:type="spellEnd"/>
      <w:r w:rsidRPr="00B5569E">
        <w:t xml:space="preserve"> в изграждане на креативната </w:t>
      </w:r>
      <w:proofErr w:type="spellStart"/>
      <w:r w:rsidRPr="00B5569E">
        <w:t>бранд</w:t>
      </w:r>
      <w:proofErr w:type="spellEnd"/>
      <w:r w:rsidRPr="00B5569E">
        <w:t xml:space="preserve"> стратегия.</w:t>
      </w:r>
    </w:p>
    <w:p w:rsidR="00004073" w:rsidRPr="00B5569E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B5569E" w:rsidRDefault="008514A0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val="en-US" w:eastAsia="en-US"/>
        </w:rPr>
        <w:t>13</w:t>
      </w:r>
      <w:r w:rsidR="00004073" w:rsidRPr="00B5569E">
        <w:rPr>
          <w:lang w:eastAsia="en-US"/>
        </w:rPr>
        <w:t>.</w:t>
      </w:r>
      <w:r w:rsidR="0091681B" w:rsidRPr="00B5569E">
        <w:rPr>
          <w:lang w:eastAsia="en-US"/>
        </w:rPr>
        <w:t>1</w:t>
      </w:r>
      <w:r>
        <w:rPr>
          <w:lang w:val="en-US" w:eastAsia="en-US"/>
        </w:rPr>
        <w:t>1</w:t>
      </w:r>
      <w:r w:rsidR="00004073" w:rsidRPr="00B5569E">
        <w:rPr>
          <w:lang w:eastAsia="en-US"/>
        </w:rPr>
        <w:t>.201</w:t>
      </w:r>
      <w:r>
        <w:rPr>
          <w:lang w:val="en-US" w:eastAsia="en-US"/>
        </w:rPr>
        <w:t>8</w:t>
      </w:r>
      <w:r w:rsidR="00004073" w:rsidRPr="00B5569E">
        <w:rPr>
          <w:lang w:eastAsia="en-US"/>
        </w:rPr>
        <w:t xml:space="preserve"> г.</w:t>
      </w:r>
      <w:r w:rsidR="00004073" w:rsidRPr="00B5569E">
        <w:rPr>
          <w:lang w:eastAsia="en-US"/>
        </w:rPr>
        <w:tab/>
      </w:r>
      <w:r w:rsidR="00004073" w:rsidRPr="00B5569E">
        <w:rPr>
          <w:lang w:eastAsia="en-US"/>
        </w:rPr>
        <w:tab/>
      </w:r>
      <w:r w:rsidR="00004073" w:rsidRPr="00B5569E">
        <w:rPr>
          <w:lang w:eastAsia="en-US"/>
        </w:rPr>
        <w:tab/>
      </w:r>
      <w:r w:rsidR="00004073" w:rsidRPr="00B5569E">
        <w:rPr>
          <w:lang w:eastAsia="en-US"/>
        </w:rPr>
        <w:tab/>
      </w:r>
      <w:r w:rsidR="00004073" w:rsidRPr="00B5569E">
        <w:rPr>
          <w:lang w:eastAsia="en-US"/>
        </w:rPr>
        <w:tab/>
      </w:r>
      <w:r w:rsidR="00004073" w:rsidRPr="00B5569E">
        <w:rPr>
          <w:lang w:eastAsia="en-US"/>
        </w:rPr>
        <w:tab/>
        <w:t>Ръководител катедра:</w:t>
      </w:r>
    </w:p>
    <w:p w:rsidR="004D327C" w:rsidRPr="00B5569E" w:rsidRDefault="00004073" w:rsidP="00B5569E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</w:pP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Pr="00B5569E">
        <w:rPr>
          <w:lang w:eastAsia="en-US"/>
        </w:rPr>
        <w:tab/>
      </w:r>
      <w:r w:rsidR="00B5569E">
        <w:rPr>
          <w:lang w:eastAsia="en-US"/>
        </w:rPr>
        <w:t xml:space="preserve">           </w:t>
      </w:r>
      <w:r w:rsidRPr="00B5569E">
        <w:rPr>
          <w:lang w:eastAsia="en-US"/>
        </w:rPr>
        <w:t>/проф. д-р Е. Станимиров/</w:t>
      </w:r>
    </w:p>
    <w:sectPr w:rsidR="004D327C" w:rsidRPr="00B556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20" w:rsidRDefault="00D53C20" w:rsidP="006B198D">
      <w:r>
        <w:separator/>
      </w:r>
    </w:p>
  </w:endnote>
  <w:endnote w:type="continuationSeparator" w:id="0">
    <w:p w:rsidR="00D53C20" w:rsidRDefault="00D53C20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20" w:rsidRDefault="00D53C20" w:rsidP="006B198D">
      <w:r>
        <w:separator/>
      </w:r>
    </w:p>
  </w:footnote>
  <w:footnote w:type="continuationSeparator" w:id="0">
    <w:p w:rsidR="00D53C20" w:rsidRDefault="00D53C20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882DF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4BFDC6AA" wp14:editId="61BB535A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799D9A" wp14:editId="56A00B17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A63073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81C"/>
    <w:multiLevelType w:val="hybridMultilevel"/>
    <w:tmpl w:val="20269C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400436"/>
    <w:multiLevelType w:val="hybridMultilevel"/>
    <w:tmpl w:val="6516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127AC"/>
    <w:rsid w:val="00056E68"/>
    <w:rsid w:val="000F6384"/>
    <w:rsid w:val="00110717"/>
    <w:rsid w:val="001803BD"/>
    <w:rsid w:val="001C3AAA"/>
    <w:rsid w:val="001D4804"/>
    <w:rsid w:val="00251A37"/>
    <w:rsid w:val="002B31B1"/>
    <w:rsid w:val="00377297"/>
    <w:rsid w:val="003E3A7F"/>
    <w:rsid w:val="00401C2D"/>
    <w:rsid w:val="00447E39"/>
    <w:rsid w:val="004632CF"/>
    <w:rsid w:val="00485FBB"/>
    <w:rsid w:val="004905FF"/>
    <w:rsid w:val="004D327C"/>
    <w:rsid w:val="004E50AB"/>
    <w:rsid w:val="0064188A"/>
    <w:rsid w:val="0064599E"/>
    <w:rsid w:val="006B198D"/>
    <w:rsid w:val="006D4918"/>
    <w:rsid w:val="00714B6E"/>
    <w:rsid w:val="00744019"/>
    <w:rsid w:val="008514A0"/>
    <w:rsid w:val="00882DFE"/>
    <w:rsid w:val="008C75F2"/>
    <w:rsid w:val="00902F74"/>
    <w:rsid w:val="00915163"/>
    <w:rsid w:val="0091681B"/>
    <w:rsid w:val="009614E1"/>
    <w:rsid w:val="00962F08"/>
    <w:rsid w:val="009F398E"/>
    <w:rsid w:val="00A63073"/>
    <w:rsid w:val="00A76A5B"/>
    <w:rsid w:val="00AA3CA2"/>
    <w:rsid w:val="00AB6880"/>
    <w:rsid w:val="00B5569E"/>
    <w:rsid w:val="00B832A8"/>
    <w:rsid w:val="00B85D44"/>
    <w:rsid w:val="00B967DC"/>
    <w:rsid w:val="00BE6089"/>
    <w:rsid w:val="00C44466"/>
    <w:rsid w:val="00D25B8A"/>
    <w:rsid w:val="00D5175E"/>
    <w:rsid w:val="00D53C20"/>
    <w:rsid w:val="00E13014"/>
    <w:rsid w:val="00E14DDF"/>
    <w:rsid w:val="00E9141F"/>
    <w:rsid w:val="00EC4BBC"/>
    <w:rsid w:val="00F154D4"/>
    <w:rsid w:val="00F7454B"/>
    <w:rsid w:val="00FA40C7"/>
    <w:rsid w:val="00FA6D0C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styleId="aa">
    <w:name w:val="Subtitle"/>
    <w:basedOn w:val="a"/>
    <w:link w:val="ab"/>
    <w:qFormat/>
    <w:rsid w:val="001C3AAA"/>
    <w:pPr>
      <w:spacing w:line="360" w:lineRule="auto"/>
      <w:jc w:val="center"/>
    </w:pPr>
    <w:rPr>
      <w:rFonts w:ascii="Arial" w:hAnsi="Arial"/>
      <w:i/>
      <w:szCs w:val="20"/>
      <w:lang w:eastAsia="en-US"/>
    </w:rPr>
  </w:style>
  <w:style w:type="character" w:customStyle="1" w:styleId="ab">
    <w:name w:val="Подзаглавие Знак"/>
    <w:basedOn w:val="a0"/>
    <w:link w:val="aa"/>
    <w:rsid w:val="001C3AAA"/>
    <w:rPr>
      <w:rFonts w:ascii="Arial" w:eastAsia="Times New Roman" w:hAnsi="Arial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styleId="aa">
    <w:name w:val="Subtitle"/>
    <w:basedOn w:val="a"/>
    <w:link w:val="ab"/>
    <w:qFormat/>
    <w:rsid w:val="001C3AAA"/>
    <w:pPr>
      <w:spacing w:line="360" w:lineRule="auto"/>
      <w:jc w:val="center"/>
    </w:pPr>
    <w:rPr>
      <w:rFonts w:ascii="Arial" w:hAnsi="Arial"/>
      <w:i/>
      <w:szCs w:val="20"/>
      <w:lang w:eastAsia="en-US"/>
    </w:rPr>
  </w:style>
  <w:style w:type="character" w:customStyle="1" w:styleId="ab">
    <w:name w:val="Подзаглавие Знак"/>
    <w:basedOn w:val="a0"/>
    <w:link w:val="aa"/>
    <w:rsid w:val="001C3AAA"/>
    <w:rPr>
      <w:rFonts w:ascii="Arial" w:eastAsia="Times New Roman" w:hAnsi="Arial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85B4B5-0C05-4F4A-A35C-799075B0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5</cp:revision>
  <cp:lastPrinted>2016-01-21T08:38:00Z</cp:lastPrinted>
  <dcterms:created xsi:type="dcterms:W3CDTF">2018-11-13T09:17:00Z</dcterms:created>
  <dcterms:modified xsi:type="dcterms:W3CDTF">2018-12-12T07:45:00Z</dcterms:modified>
</cp:coreProperties>
</file>